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EF37D20" w:rsidR="00A160B2" w:rsidRPr="00A160B2" w:rsidRDefault="00CE4DD2" w:rsidP="00CE4DD2">
            <w:pPr>
              <w:pStyle w:val="Heading1"/>
              <w:outlineLvl w:val="0"/>
              <w:rPr>
                <w:color w:val="0000FF"/>
                <w:szCs w:val="24"/>
              </w:rPr>
            </w:pPr>
            <w:r>
              <w:t xml:space="preserve">Pension </w:t>
            </w:r>
            <w:r w:rsidR="009E4AC6">
              <w:t>Fund Committee</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48D27638" w:rsidR="00A160B2" w:rsidRDefault="009E4AC6" w:rsidP="006C3150">
            <w:pPr>
              <w:pStyle w:val="Infotext"/>
              <w:rPr>
                <w:rFonts w:cs="Arial"/>
              </w:rPr>
            </w:pPr>
            <w:r>
              <w:rPr>
                <w:rFonts w:cs="Arial"/>
              </w:rPr>
              <w:t>2</w:t>
            </w:r>
            <w:r w:rsidR="00CE4DD2">
              <w:rPr>
                <w:rFonts w:cs="Arial"/>
              </w:rPr>
              <w:t>4 March 202</w:t>
            </w:r>
            <w:r w:rsidR="00F27522">
              <w:rPr>
                <w:rFonts w:cs="Arial"/>
              </w:rPr>
              <w:t>1</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5914456E" w14:textId="49D72871" w:rsidR="00A160B2" w:rsidRDefault="0075614B" w:rsidP="00CE4DD2">
            <w:pPr>
              <w:pStyle w:val="Infotext"/>
              <w:rPr>
                <w:rFonts w:cs="Arial"/>
              </w:rPr>
            </w:pPr>
            <w:r>
              <w:rPr>
                <w:rFonts w:cs="Arial"/>
              </w:rPr>
              <w:t xml:space="preserve">Review of Pension Fund </w:t>
            </w:r>
            <w:r w:rsidR="00435F0D">
              <w:rPr>
                <w:rFonts w:cs="Arial"/>
              </w:rPr>
              <w:t>Governance Compliance Statement</w:t>
            </w: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3CF266C9" w14:textId="2B974E43" w:rsidR="00A160B2" w:rsidRDefault="00CE4DD2" w:rsidP="00CE4DD2">
            <w:pPr>
              <w:pStyle w:val="Infotext"/>
              <w:rPr>
                <w:rFonts w:cs="Arial"/>
              </w:rPr>
            </w:pPr>
            <w:r>
              <w:rPr>
                <w:rFonts w:cs="Arial"/>
              </w:rPr>
              <w:t>Dawn Calvert – Director of Finance and Assurance</w:t>
            </w: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7B906090" w14:textId="77777777" w:rsidR="00A160B2" w:rsidRDefault="00A160B2" w:rsidP="006C3150">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6CD568AC" w14:textId="1D6272F6" w:rsidR="00A160B2" w:rsidRDefault="00CE4DD2" w:rsidP="006C3150">
            <w:pPr>
              <w:pStyle w:val="Infotext"/>
            </w:pPr>
            <w:r w:rsidRPr="00CE4DD2">
              <w:rPr>
                <w:rFonts w:cs="Arial"/>
                <w:b/>
                <w:szCs w:val="24"/>
              </w:rPr>
              <w:t>All</w:t>
            </w:r>
          </w:p>
        </w:tc>
      </w:tr>
      <w:tr w:rsidR="00A160B2" w14:paraId="7C35C184" w14:textId="77777777" w:rsidTr="00A360D6">
        <w:tc>
          <w:tcPr>
            <w:tcW w:w="3397"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58E11CE4" w14:textId="77777777" w:rsidR="00CE4DD2" w:rsidRDefault="00CE4DD2" w:rsidP="006C3150">
            <w:pPr>
              <w:pStyle w:val="Infotext"/>
            </w:pPr>
          </w:p>
          <w:p w14:paraId="4C232B02" w14:textId="35852B54" w:rsidR="00A160B2" w:rsidRDefault="00BE75CB" w:rsidP="006C3150">
            <w:pPr>
              <w:pStyle w:val="Infotext"/>
            </w:pPr>
            <w:r>
              <w:t xml:space="preserve">Appendix 1 – </w:t>
            </w:r>
            <w:r w:rsidR="00435F0D">
              <w:t>Governance Compliance Statement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085ABA09" w:rsidR="00A160B2" w:rsidRDefault="00A360D6" w:rsidP="00A160B2">
            <w:r w:rsidRPr="008658CB">
              <w:t xml:space="preserve">This </w:t>
            </w:r>
            <w:r w:rsidRPr="00151033">
              <w:t>report</w:t>
            </w:r>
            <w:r>
              <w:t xml:space="preserve"> reviews the Pension </w:t>
            </w:r>
            <w:r w:rsidR="0075614B">
              <w:t xml:space="preserve">Fund’s </w:t>
            </w:r>
            <w:r w:rsidR="00435F0D">
              <w:t>Governance Compliance Statement</w:t>
            </w:r>
            <w:r w:rsidR="009E4AC6">
              <w:t>. The document was reviewed by the Pension Board on 4 March 4021, and the Board’s comments are reflected</w:t>
            </w:r>
            <w:r w:rsidR="0075614B">
              <w:t>.</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55052AFD" w14:textId="77777777" w:rsidR="00A40F28" w:rsidRDefault="00A360D6" w:rsidP="00A160B2">
            <w:r>
              <w:t xml:space="preserve">The </w:t>
            </w:r>
            <w:r w:rsidR="009E4AC6">
              <w:t>Committee</w:t>
            </w:r>
            <w:r>
              <w:t xml:space="preserve"> is requested to </w:t>
            </w:r>
          </w:p>
          <w:p w14:paraId="44847B66" w14:textId="144C0571" w:rsidR="00A40F28" w:rsidRPr="00A40F28" w:rsidRDefault="00A40F28" w:rsidP="00A40F28">
            <w:pPr>
              <w:pStyle w:val="ListParagraph"/>
              <w:numPr>
                <w:ilvl w:val="0"/>
                <w:numId w:val="29"/>
              </w:numPr>
              <w:rPr>
                <w:sz w:val="24"/>
                <w:szCs w:val="24"/>
              </w:rPr>
            </w:pPr>
            <w:r w:rsidRPr="00A40F28">
              <w:rPr>
                <w:sz w:val="24"/>
                <w:szCs w:val="24"/>
              </w:rPr>
              <w:t xml:space="preserve">Note the latest position on the LGPS Good Governance Review, </w:t>
            </w:r>
          </w:p>
          <w:p w14:paraId="714CBDEE" w14:textId="240182D9" w:rsidR="00A160B2" w:rsidRDefault="00A40F28" w:rsidP="00A40F28">
            <w:pPr>
              <w:pStyle w:val="ListParagraph"/>
              <w:numPr>
                <w:ilvl w:val="0"/>
                <w:numId w:val="29"/>
              </w:numPr>
            </w:pPr>
            <w:r w:rsidRPr="00A40F28">
              <w:rPr>
                <w:sz w:val="24"/>
                <w:szCs w:val="24"/>
              </w:rPr>
              <w:t>C</w:t>
            </w:r>
            <w:r w:rsidR="0075614B" w:rsidRPr="00A40F28">
              <w:rPr>
                <w:sz w:val="24"/>
                <w:szCs w:val="24"/>
              </w:rPr>
              <w:t xml:space="preserve">onsider the </w:t>
            </w:r>
            <w:r w:rsidR="00435F0D" w:rsidRPr="00A40F28">
              <w:rPr>
                <w:sz w:val="24"/>
                <w:szCs w:val="24"/>
              </w:rPr>
              <w:t xml:space="preserve">updated Governance Compliance Statement and, subject to any comments, </w:t>
            </w:r>
            <w:r w:rsidR="0075614B" w:rsidRPr="00A40F28">
              <w:rPr>
                <w:sz w:val="24"/>
                <w:szCs w:val="24"/>
              </w:rPr>
              <w:t xml:space="preserve">to </w:t>
            </w:r>
            <w:r w:rsidR="009E4AC6" w:rsidRPr="00A40F28">
              <w:rPr>
                <w:sz w:val="24"/>
                <w:szCs w:val="24"/>
              </w:rPr>
              <w:t>approve it for</w:t>
            </w:r>
            <w:r w:rsidR="0075614B" w:rsidRPr="00A40F28">
              <w:rPr>
                <w:sz w:val="24"/>
                <w:szCs w:val="24"/>
              </w:rPr>
              <w:t xml:space="preserve"> adoption.</w:t>
            </w:r>
            <w:r w:rsidR="0075614B">
              <w:t xml:space="preserve"> </w:t>
            </w:r>
          </w:p>
        </w:tc>
      </w:tr>
    </w:tbl>
    <w:p w14:paraId="53DC7DE2" w14:textId="29EDE6CF" w:rsidR="002A2389" w:rsidRDefault="002A2389" w:rsidP="00A160B2">
      <w:pPr>
        <w:pStyle w:val="Heading2"/>
      </w:pPr>
      <w:r>
        <w:t>Section 2 – Report</w:t>
      </w:r>
    </w:p>
    <w:p w14:paraId="6FA45565" w14:textId="28D2C70E" w:rsidR="00BE75CB" w:rsidRDefault="00A360D6" w:rsidP="00A360D6">
      <w:pPr>
        <w:numPr>
          <w:ilvl w:val="0"/>
          <w:numId w:val="16"/>
        </w:numPr>
        <w:jc w:val="both"/>
      </w:pPr>
      <w:r>
        <w:t xml:space="preserve">The </w:t>
      </w:r>
      <w:r w:rsidR="0075614B">
        <w:t xml:space="preserve">Local Government Pension Scheme (LGPS) Regulations 2013 </w:t>
      </w:r>
      <w:r w:rsidR="00BE75CB">
        <w:t xml:space="preserve">(Regulation </w:t>
      </w:r>
      <w:r w:rsidR="002F5FFD">
        <w:t>5</w:t>
      </w:r>
      <w:r w:rsidR="00435F0D">
        <w:t>5</w:t>
      </w:r>
      <w:r w:rsidR="00BE75CB">
        <w:t xml:space="preserve">) </w:t>
      </w:r>
      <w:r w:rsidR="0075614B">
        <w:t>require</w:t>
      </w:r>
      <w:r w:rsidR="00BE75CB">
        <w:t xml:space="preserve"> the </w:t>
      </w:r>
      <w:r w:rsidR="00435F0D">
        <w:t xml:space="preserve">Administering Authority for the </w:t>
      </w:r>
      <w:r w:rsidR="00BE75CB">
        <w:t xml:space="preserve">Fund to </w:t>
      </w:r>
      <w:r w:rsidR="00435F0D">
        <w:t xml:space="preserve">prepare a written statement setting out: </w:t>
      </w:r>
    </w:p>
    <w:p w14:paraId="53732B1B" w14:textId="261C7849" w:rsidR="00435F0D" w:rsidRPr="00B431BC" w:rsidRDefault="00435F0D" w:rsidP="00435F0D">
      <w:pPr>
        <w:pStyle w:val="ListParagraph"/>
        <w:numPr>
          <w:ilvl w:val="0"/>
          <w:numId w:val="23"/>
        </w:numPr>
        <w:jc w:val="both"/>
        <w:rPr>
          <w:iCs/>
          <w:sz w:val="24"/>
          <w:szCs w:val="24"/>
        </w:rPr>
      </w:pPr>
      <w:r w:rsidRPr="00B431BC">
        <w:rPr>
          <w:iCs/>
          <w:sz w:val="24"/>
          <w:szCs w:val="24"/>
        </w:rPr>
        <w:t xml:space="preserve">whether the authority delegates its function, or part of its functions under the Regulations to a committee, a sub-committee or an officer of the </w:t>
      </w:r>
      <w:proofErr w:type="gramStart"/>
      <w:r w:rsidRPr="00B431BC">
        <w:rPr>
          <w:iCs/>
          <w:sz w:val="24"/>
          <w:szCs w:val="24"/>
        </w:rPr>
        <w:t>authority;</w:t>
      </w:r>
      <w:proofErr w:type="gramEnd"/>
    </w:p>
    <w:p w14:paraId="2D3F449D" w14:textId="3187895C" w:rsidR="00435F0D" w:rsidRPr="00B431BC" w:rsidRDefault="00435F0D" w:rsidP="00435F0D">
      <w:pPr>
        <w:pStyle w:val="ListParagraph"/>
        <w:numPr>
          <w:ilvl w:val="0"/>
          <w:numId w:val="23"/>
        </w:numPr>
        <w:jc w:val="both"/>
        <w:rPr>
          <w:iCs/>
          <w:sz w:val="24"/>
          <w:szCs w:val="24"/>
        </w:rPr>
      </w:pPr>
      <w:r w:rsidRPr="00B431BC">
        <w:rPr>
          <w:iCs/>
          <w:sz w:val="24"/>
          <w:szCs w:val="24"/>
        </w:rPr>
        <w:t>if so, the way in which the delegation operates, including membership of the Committee,</w:t>
      </w:r>
      <w:r w:rsidR="00B431BC" w:rsidRPr="00B431BC">
        <w:rPr>
          <w:iCs/>
          <w:sz w:val="24"/>
          <w:szCs w:val="24"/>
        </w:rPr>
        <w:t xml:space="preserve"> voting rights, </w:t>
      </w:r>
      <w:r w:rsidRPr="00B431BC">
        <w:rPr>
          <w:iCs/>
          <w:sz w:val="24"/>
          <w:szCs w:val="24"/>
        </w:rPr>
        <w:t>freque</w:t>
      </w:r>
      <w:r w:rsidR="00B431BC" w:rsidRPr="00B431BC">
        <w:rPr>
          <w:iCs/>
          <w:sz w:val="24"/>
          <w:szCs w:val="24"/>
        </w:rPr>
        <w:t xml:space="preserve">ncy of meetings </w:t>
      </w:r>
      <w:proofErr w:type="gramStart"/>
      <w:r w:rsidR="00B431BC" w:rsidRPr="00B431BC">
        <w:rPr>
          <w:iCs/>
          <w:sz w:val="24"/>
          <w:szCs w:val="24"/>
        </w:rPr>
        <w:t>etc</w:t>
      </w:r>
      <w:r w:rsidRPr="00B431BC">
        <w:rPr>
          <w:iCs/>
          <w:sz w:val="24"/>
          <w:szCs w:val="24"/>
        </w:rPr>
        <w:t>;</w:t>
      </w:r>
      <w:proofErr w:type="gramEnd"/>
    </w:p>
    <w:p w14:paraId="7355083C" w14:textId="19E56589" w:rsidR="00435F0D" w:rsidRPr="00B431BC" w:rsidRDefault="00B431BC" w:rsidP="00435F0D">
      <w:pPr>
        <w:pStyle w:val="ListParagraph"/>
        <w:numPr>
          <w:ilvl w:val="0"/>
          <w:numId w:val="23"/>
        </w:numPr>
        <w:jc w:val="both"/>
        <w:rPr>
          <w:iCs/>
          <w:sz w:val="24"/>
          <w:szCs w:val="24"/>
        </w:rPr>
      </w:pPr>
      <w:r w:rsidRPr="00B431BC">
        <w:rPr>
          <w:iCs/>
          <w:sz w:val="24"/>
          <w:szCs w:val="24"/>
        </w:rPr>
        <w:lastRenderedPageBreak/>
        <w:t xml:space="preserve">details of the arrangements for the local Pension </w:t>
      </w:r>
      <w:r w:rsidR="009E4AC6">
        <w:rPr>
          <w:iCs/>
          <w:sz w:val="24"/>
          <w:szCs w:val="24"/>
        </w:rPr>
        <w:t>B</w:t>
      </w:r>
      <w:r w:rsidRPr="00B431BC">
        <w:rPr>
          <w:iCs/>
          <w:sz w:val="24"/>
          <w:szCs w:val="24"/>
        </w:rPr>
        <w:t xml:space="preserve">oard. </w:t>
      </w:r>
    </w:p>
    <w:p w14:paraId="04499D61" w14:textId="77777777" w:rsidR="00435F0D" w:rsidRPr="00B431BC" w:rsidRDefault="00435F0D" w:rsidP="00435F0D">
      <w:pPr>
        <w:pStyle w:val="N3"/>
        <w:numPr>
          <w:ilvl w:val="0"/>
          <w:numId w:val="0"/>
        </w:numPr>
        <w:ind w:left="709" w:hanging="709"/>
        <w:rPr>
          <w:rFonts w:ascii="Arial" w:hAnsi="Arial" w:cs="Arial"/>
          <w:i/>
          <w:sz w:val="24"/>
          <w:szCs w:val="24"/>
        </w:rPr>
      </w:pPr>
    </w:p>
    <w:p w14:paraId="5FC15126" w14:textId="2D72D883" w:rsidR="00435F0D" w:rsidRPr="00D42B63" w:rsidRDefault="00435F0D" w:rsidP="00435F0D">
      <w:pPr>
        <w:ind w:left="561" w:hanging="561"/>
        <w:rPr>
          <w:rFonts w:cs="Arial"/>
          <w:szCs w:val="24"/>
        </w:rPr>
      </w:pPr>
      <w:r>
        <w:rPr>
          <w:rFonts w:cs="Arial"/>
          <w:szCs w:val="24"/>
        </w:rPr>
        <w:t xml:space="preserve"> </w:t>
      </w:r>
    </w:p>
    <w:p w14:paraId="76FD7601" w14:textId="2C5BF60C" w:rsidR="00B431BC" w:rsidRDefault="00BE75CB" w:rsidP="00A360D6">
      <w:pPr>
        <w:numPr>
          <w:ilvl w:val="0"/>
          <w:numId w:val="16"/>
        </w:numPr>
        <w:jc w:val="both"/>
      </w:pPr>
      <w:r>
        <w:t xml:space="preserve">The Fund’s </w:t>
      </w:r>
      <w:r w:rsidR="00B431BC">
        <w:t>Governance Compliance statement was last reviewed in</w:t>
      </w:r>
      <w:r>
        <w:t xml:space="preserve"> March 2018. It is therefore appropriate to review and update </w:t>
      </w:r>
      <w:r w:rsidR="00B431BC">
        <w:t>it.</w:t>
      </w:r>
    </w:p>
    <w:p w14:paraId="788D8D5A" w14:textId="77777777" w:rsidR="00B431BC" w:rsidRDefault="00B431BC" w:rsidP="00B431BC">
      <w:pPr>
        <w:ind w:left="720"/>
        <w:jc w:val="both"/>
      </w:pPr>
    </w:p>
    <w:p w14:paraId="382D260B" w14:textId="6DF0EA10" w:rsidR="006B5B52" w:rsidRDefault="00BE75CB" w:rsidP="00BE75CB">
      <w:pPr>
        <w:numPr>
          <w:ilvl w:val="0"/>
          <w:numId w:val="16"/>
        </w:numPr>
        <w:jc w:val="both"/>
      </w:pPr>
      <w:r>
        <w:t xml:space="preserve">The revised </w:t>
      </w:r>
      <w:r w:rsidR="00B431BC">
        <w:t xml:space="preserve">Governance Compliance Statement </w:t>
      </w:r>
      <w:r>
        <w:t xml:space="preserve">is enclosed at Appendix 1. The </w:t>
      </w:r>
      <w:r w:rsidR="009E4AC6">
        <w:t xml:space="preserve">Pension </w:t>
      </w:r>
      <w:r>
        <w:t xml:space="preserve">Board </w:t>
      </w:r>
      <w:r w:rsidR="009E4AC6">
        <w:t xml:space="preserve">considered this at its meeting on 4 March 2021, and its comments are reflected appropriately. The Committee </w:t>
      </w:r>
      <w:r>
        <w:t xml:space="preserve">is asked to consider this, and subject to any suggested modifications, to </w:t>
      </w:r>
      <w:r w:rsidR="009E4AC6">
        <w:t xml:space="preserve">approve </w:t>
      </w:r>
      <w:r>
        <w:t xml:space="preserve">it for adoption. </w:t>
      </w:r>
    </w:p>
    <w:p w14:paraId="2D040529" w14:textId="77777777" w:rsidR="00B431BC" w:rsidRDefault="00B431BC" w:rsidP="00B431BC">
      <w:pPr>
        <w:ind w:left="720"/>
        <w:jc w:val="both"/>
      </w:pPr>
    </w:p>
    <w:p w14:paraId="3701F972" w14:textId="77777777" w:rsidR="0097457E" w:rsidRDefault="00B431BC" w:rsidP="00BE75CB">
      <w:pPr>
        <w:numPr>
          <w:ilvl w:val="0"/>
          <w:numId w:val="16"/>
        </w:numPr>
        <w:jc w:val="both"/>
      </w:pPr>
      <w:r>
        <w:t>The “Good Governance Review” which was reported to the Board in January 2020 has been delayed nationally by the Covid-19 pandemic. However</w:t>
      </w:r>
      <w:r w:rsidR="00363F5F">
        <w:t>,</w:t>
      </w:r>
      <w:r>
        <w:t xml:space="preserve"> it is </w:t>
      </w:r>
      <w:r w:rsidR="0097457E">
        <w:t xml:space="preserve">now being progressed. At its meeting on 8 February 2021, the LGPS Scheme Advisory Board (SAB) agreed publish the final (Phase 3) Report on this subject, and to submit the Report’s Action plan to the Local Government Minister for consideration. The report was published on the SAB’s website on 15 February. </w:t>
      </w:r>
    </w:p>
    <w:p w14:paraId="61CB5CE9" w14:textId="77777777" w:rsidR="0097457E" w:rsidRDefault="0097457E" w:rsidP="0097457E">
      <w:pPr>
        <w:pStyle w:val="ListParagraph"/>
      </w:pPr>
    </w:p>
    <w:p w14:paraId="6B28BC8A" w14:textId="63618F13" w:rsidR="0097457E" w:rsidRPr="00A40F28" w:rsidRDefault="0097457E" w:rsidP="00BE75CB">
      <w:pPr>
        <w:numPr>
          <w:ilvl w:val="0"/>
          <w:numId w:val="16"/>
        </w:numPr>
        <w:jc w:val="both"/>
        <w:rPr>
          <w:szCs w:val="24"/>
        </w:rPr>
      </w:pPr>
      <w:r w:rsidRPr="00085E3D">
        <w:t>Th</w:t>
      </w:r>
      <w:r w:rsidR="008A2DC0" w:rsidRPr="00085E3D">
        <w:t>at</w:t>
      </w:r>
      <w:r w:rsidRPr="00085E3D">
        <w:t xml:space="preserve"> report contains </w:t>
      </w:r>
      <w:r w:rsidR="00A40F28">
        <w:t xml:space="preserve">some </w:t>
      </w:r>
      <w:r w:rsidRPr="00085E3D">
        <w:t>key recommendations</w:t>
      </w:r>
      <w:r w:rsidR="00085E3D">
        <w:t xml:space="preserve"> which were endorsed by the </w:t>
      </w:r>
      <w:r w:rsidR="00FB29DC">
        <w:t>SAB</w:t>
      </w:r>
      <w:r w:rsidRPr="00085E3D">
        <w:t>, as follows:</w:t>
      </w:r>
    </w:p>
    <w:p w14:paraId="1043971F" w14:textId="392B2546" w:rsidR="00A40F28" w:rsidRPr="00A40F28" w:rsidRDefault="00A40F28" w:rsidP="00A40F28">
      <w:pPr>
        <w:pStyle w:val="ListParagraph"/>
        <w:numPr>
          <w:ilvl w:val="0"/>
          <w:numId w:val="27"/>
        </w:numPr>
        <w:jc w:val="both"/>
        <w:rPr>
          <w:sz w:val="24"/>
          <w:szCs w:val="24"/>
        </w:rPr>
      </w:pPr>
      <w:r w:rsidRPr="00A40F28">
        <w:rPr>
          <w:sz w:val="24"/>
          <w:szCs w:val="24"/>
        </w:rPr>
        <w:t xml:space="preserve">Introduce Training Requirements for key individuals in each fund (officers and committee members. </w:t>
      </w:r>
    </w:p>
    <w:p w14:paraId="5E5F7E40" w14:textId="7705FFDA" w:rsidR="00AB051A" w:rsidRPr="00A40F28" w:rsidRDefault="00AB051A" w:rsidP="00A40F28">
      <w:pPr>
        <w:pStyle w:val="ListParagraph"/>
        <w:numPr>
          <w:ilvl w:val="0"/>
          <w:numId w:val="27"/>
        </w:numPr>
        <w:rPr>
          <w:sz w:val="24"/>
          <w:szCs w:val="24"/>
        </w:rPr>
      </w:pPr>
      <w:r w:rsidRPr="00A40F28">
        <w:rPr>
          <w:sz w:val="24"/>
          <w:szCs w:val="24"/>
        </w:rPr>
        <w:t>Each administering authority must</w:t>
      </w:r>
    </w:p>
    <w:p w14:paraId="623140C6" w14:textId="552535EE" w:rsidR="00085E3D" w:rsidRPr="00A40F28" w:rsidRDefault="00085E3D" w:rsidP="00AB051A">
      <w:pPr>
        <w:pStyle w:val="ListParagraph"/>
        <w:numPr>
          <w:ilvl w:val="0"/>
          <w:numId w:val="25"/>
        </w:numPr>
        <w:jc w:val="both"/>
        <w:rPr>
          <w:sz w:val="24"/>
          <w:szCs w:val="24"/>
        </w:rPr>
      </w:pPr>
      <w:r w:rsidRPr="00A40F28">
        <w:rPr>
          <w:sz w:val="24"/>
          <w:szCs w:val="24"/>
        </w:rPr>
        <w:t xml:space="preserve">have a single named officer who is responsible for the delivery of all LGPS related activity for that fund (“the LGPS senior officer”) – it is permissible for the Section 151 officer to undertake this role.  </w:t>
      </w:r>
    </w:p>
    <w:p w14:paraId="1B0D53EE" w14:textId="0A2CFF20" w:rsidR="00085E3D" w:rsidRPr="00A40F28" w:rsidRDefault="00085E3D" w:rsidP="00AB051A">
      <w:pPr>
        <w:pStyle w:val="ListParagraph"/>
        <w:numPr>
          <w:ilvl w:val="0"/>
          <w:numId w:val="25"/>
        </w:numPr>
        <w:jc w:val="both"/>
        <w:rPr>
          <w:sz w:val="24"/>
          <w:szCs w:val="24"/>
        </w:rPr>
      </w:pPr>
      <w:r w:rsidRPr="00A40F28">
        <w:rPr>
          <w:sz w:val="24"/>
          <w:szCs w:val="24"/>
        </w:rPr>
        <w:t>publish an annual governance compliance statement (GCS) that sets out how it complies with the governance requirements for LGPS funds, as per statutory Guidance. This statement must be signed by the LGPS Senior Officer, and by the Section 151 officer (if these are not the same person).</w:t>
      </w:r>
    </w:p>
    <w:p w14:paraId="7B442E50" w14:textId="20919E13" w:rsidR="00AB051A" w:rsidRPr="00A40F28" w:rsidRDefault="00AB051A" w:rsidP="00AB051A">
      <w:pPr>
        <w:pStyle w:val="ListParagraph"/>
        <w:numPr>
          <w:ilvl w:val="0"/>
          <w:numId w:val="25"/>
        </w:numPr>
        <w:jc w:val="both"/>
        <w:rPr>
          <w:sz w:val="24"/>
          <w:szCs w:val="24"/>
        </w:rPr>
      </w:pPr>
      <w:r w:rsidRPr="00A40F28">
        <w:rPr>
          <w:sz w:val="24"/>
          <w:szCs w:val="24"/>
        </w:rPr>
        <w:t xml:space="preserve">Undergo a biennial Independent Governance </w:t>
      </w:r>
      <w:r w:rsidR="00A40F28" w:rsidRPr="00A40F28">
        <w:rPr>
          <w:sz w:val="24"/>
          <w:szCs w:val="24"/>
        </w:rPr>
        <w:t>R</w:t>
      </w:r>
      <w:r w:rsidRPr="00A40F28">
        <w:rPr>
          <w:sz w:val="24"/>
          <w:szCs w:val="24"/>
        </w:rPr>
        <w:t>eview</w:t>
      </w:r>
    </w:p>
    <w:p w14:paraId="54656024" w14:textId="77777777" w:rsidR="00AB051A" w:rsidRPr="00A40F28" w:rsidRDefault="00085E3D" w:rsidP="00A40F28">
      <w:pPr>
        <w:pStyle w:val="ListParagraph"/>
        <w:numPr>
          <w:ilvl w:val="0"/>
          <w:numId w:val="27"/>
        </w:numPr>
        <w:jc w:val="both"/>
        <w:rPr>
          <w:sz w:val="24"/>
          <w:szCs w:val="24"/>
        </w:rPr>
      </w:pPr>
      <w:r w:rsidRPr="00A40F28">
        <w:rPr>
          <w:sz w:val="24"/>
          <w:szCs w:val="24"/>
        </w:rPr>
        <w:t xml:space="preserve">Each fund must produce and publish </w:t>
      </w:r>
    </w:p>
    <w:p w14:paraId="284A9791" w14:textId="77777777" w:rsidR="00AB051A" w:rsidRPr="00A40F28" w:rsidRDefault="00085E3D" w:rsidP="009D754A">
      <w:pPr>
        <w:pStyle w:val="ListParagraph"/>
        <w:numPr>
          <w:ilvl w:val="0"/>
          <w:numId w:val="24"/>
        </w:numPr>
        <w:jc w:val="both"/>
        <w:rPr>
          <w:sz w:val="24"/>
          <w:szCs w:val="24"/>
        </w:rPr>
      </w:pPr>
      <w:r w:rsidRPr="00A40F28">
        <w:rPr>
          <w:sz w:val="24"/>
          <w:szCs w:val="24"/>
        </w:rPr>
        <w:t xml:space="preserve">a conflicts of interest policy which includes details of how actual, </w:t>
      </w:r>
      <w:proofErr w:type="gramStart"/>
      <w:r w:rsidRPr="00A40F28">
        <w:rPr>
          <w:sz w:val="24"/>
          <w:szCs w:val="24"/>
        </w:rPr>
        <w:t>potential</w:t>
      </w:r>
      <w:proofErr w:type="gramEnd"/>
      <w:r w:rsidRPr="00A40F28">
        <w:rPr>
          <w:sz w:val="24"/>
          <w:szCs w:val="24"/>
        </w:rPr>
        <w:t xml:space="preserve"> and perceived conflicts are addressed within the governance of the fund, </w:t>
      </w:r>
    </w:p>
    <w:p w14:paraId="5F8C6472" w14:textId="6E6954B7" w:rsidR="00085E3D" w:rsidRPr="00A40F28" w:rsidRDefault="00AB051A" w:rsidP="009D754A">
      <w:pPr>
        <w:pStyle w:val="ListParagraph"/>
        <w:numPr>
          <w:ilvl w:val="0"/>
          <w:numId w:val="24"/>
        </w:numPr>
        <w:jc w:val="both"/>
        <w:rPr>
          <w:sz w:val="24"/>
          <w:szCs w:val="24"/>
        </w:rPr>
      </w:pPr>
      <w:r w:rsidRPr="00A40F28">
        <w:rPr>
          <w:sz w:val="24"/>
          <w:szCs w:val="24"/>
        </w:rPr>
        <w:t>a policy on the representation of scheme members and non-administering authority employers on its committees, explaining its approach to voting rights for each party.</w:t>
      </w:r>
    </w:p>
    <w:p w14:paraId="1306E49B" w14:textId="04753293" w:rsidR="00AB051A" w:rsidRPr="00A40F28" w:rsidRDefault="00AB051A" w:rsidP="00085E3D">
      <w:pPr>
        <w:pStyle w:val="ListParagraph"/>
        <w:numPr>
          <w:ilvl w:val="0"/>
          <w:numId w:val="24"/>
        </w:numPr>
        <w:jc w:val="both"/>
        <w:rPr>
          <w:sz w:val="24"/>
          <w:szCs w:val="24"/>
        </w:rPr>
      </w:pPr>
      <w:r w:rsidRPr="00A40F28">
        <w:rPr>
          <w:sz w:val="24"/>
          <w:szCs w:val="24"/>
        </w:rPr>
        <w:t>A “roles and responsibilities” statement which sets out how / by whom key decisions are taken.</w:t>
      </w:r>
    </w:p>
    <w:p w14:paraId="3BC6CA10" w14:textId="12CAD3D3" w:rsidR="00AB051A" w:rsidRPr="00A40F28" w:rsidRDefault="00AB051A" w:rsidP="00085E3D">
      <w:pPr>
        <w:pStyle w:val="ListParagraph"/>
        <w:numPr>
          <w:ilvl w:val="0"/>
          <w:numId w:val="24"/>
        </w:numPr>
        <w:jc w:val="both"/>
        <w:rPr>
          <w:sz w:val="24"/>
          <w:szCs w:val="24"/>
        </w:rPr>
      </w:pPr>
      <w:r w:rsidRPr="00A40F28">
        <w:rPr>
          <w:sz w:val="24"/>
          <w:szCs w:val="24"/>
        </w:rPr>
        <w:t>An Administration Strategy with key performance indicators</w:t>
      </w:r>
    </w:p>
    <w:p w14:paraId="44460022" w14:textId="77777777" w:rsidR="0097457E" w:rsidRPr="00A40F28" w:rsidRDefault="0097457E" w:rsidP="0097457E">
      <w:pPr>
        <w:pStyle w:val="ListParagraph"/>
        <w:rPr>
          <w:sz w:val="24"/>
          <w:szCs w:val="24"/>
        </w:rPr>
      </w:pPr>
    </w:p>
    <w:p w14:paraId="14D5EC07" w14:textId="77777777" w:rsidR="0097457E" w:rsidRDefault="0097457E" w:rsidP="0097457E">
      <w:pPr>
        <w:pStyle w:val="ListParagraph"/>
      </w:pPr>
    </w:p>
    <w:p w14:paraId="72CC2387" w14:textId="6060B37A" w:rsidR="00AB051A" w:rsidRDefault="00AB051A" w:rsidP="00BE75CB">
      <w:pPr>
        <w:numPr>
          <w:ilvl w:val="0"/>
          <w:numId w:val="16"/>
        </w:numPr>
        <w:jc w:val="both"/>
      </w:pPr>
      <w:r>
        <w:t xml:space="preserve">Many of those recommendations formalise what is considered current best practice and would require only minor adjustments to arrangements already in place at Harrow. Others require arrangements to be put in place at a national level </w:t>
      </w:r>
      <w:r w:rsidR="00A40F28">
        <w:t xml:space="preserve">- for example the Scheme Advisory Board is </w:t>
      </w:r>
      <w:r w:rsidR="00A40F28">
        <w:lastRenderedPageBreak/>
        <w:t>considering how to set up a “peer review mechanism” to address the Independent Governance Review point.</w:t>
      </w:r>
    </w:p>
    <w:p w14:paraId="664714BE" w14:textId="77777777" w:rsidR="00AB051A" w:rsidRDefault="00AB051A" w:rsidP="00AB051A">
      <w:pPr>
        <w:ind w:left="720"/>
        <w:jc w:val="both"/>
      </w:pPr>
    </w:p>
    <w:p w14:paraId="7AB04580" w14:textId="2A75B7A6" w:rsidR="00B431BC" w:rsidRDefault="00B431BC" w:rsidP="00BE75CB">
      <w:pPr>
        <w:numPr>
          <w:ilvl w:val="0"/>
          <w:numId w:val="16"/>
        </w:numPr>
        <w:jc w:val="both"/>
      </w:pPr>
      <w:r>
        <w:t xml:space="preserve">A further report will be brought to the </w:t>
      </w:r>
      <w:r w:rsidR="0097457E">
        <w:t xml:space="preserve">Committee’s next meeting with appropriate recommendations to enable it to plan for the implementation of the </w:t>
      </w:r>
      <w:r w:rsidR="00A40F28">
        <w:t xml:space="preserve">key elements of the </w:t>
      </w:r>
      <w:r w:rsidR="0097457E">
        <w:t>Review Report.</w:t>
      </w:r>
    </w:p>
    <w:p w14:paraId="5F6BD5FD" w14:textId="77777777" w:rsidR="006B5B52" w:rsidRDefault="006B5B52" w:rsidP="006B5B52">
      <w:pPr>
        <w:pStyle w:val="Heading2"/>
      </w:pPr>
      <w:r>
        <w:t>Legal Implications</w:t>
      </w:r>
    </w:p>
    <w:p w14:paraId="56739B89" w14:textId="77777777" w:rsidR="006B5B52" w:rsidRDefault="006B5B52" w:rsidP="006B5B52">
      <w:pPr>
        <w:pStyle w:val="ListParagraph"/>
      </w:pPr>
    </w:p>
    <w:p w14:paraId="1AE22C2D" w14:textId="64F40262" w:rsidR="006B5B52" w:rsidRPr="00C55540" w:rsidRDefault="006B5B52" w:rsidP="000E1E98">
      <w:pPr>
        <w:numPr>
          <w:ilvl w:val="0"/>
          <w:numId w:val="16"/>
        </w:numPr>
        <w:jc w:val="both"/>
        <w:rPr>
          <w:szCs w:val="24"/>
        </w:rPr>
      </w:pPr>
      <w:r w:rsidRPr="00C55540">
        <w:rPr>
          <w:szCs w:val="24"/>
        </w:rPr>
        <w:t>There are no direct legal implications arising from this report.</w:t>
      </w:r>
    </w:p>
    <w:p w14:paraId="75BF25CE" w14:textId="77777777" w:rsidR="006B5B52" w:rsidRDefault="006B5B52" w:rsidP="006B5B52">
      <w:pPr>
        <w:pStyle w:val="Heading2"/>
        <w:spacing w:after="240"/>
      </w:pPr>
      <w:r>
        <w:t>Financial Implications</w:t>
      </w:r>
    </w:p>
    <w:p w14:paraId="42CA06A9" w14:textId="7F542A0C" w:rsidR="006B5B52" w:rsidRPr="006B5B52" w:rsidRDefault="006B5B52" w:rsidP="00EB0AAE">
      <w:pPr>
        <w:numPr>
          <w:ilvl w:val="0"/>
          <w:numId w:val="16"/>
        </w:numPr>
        <w:jc w:val="both"/>
        <w:rPr>
          <w:szCs w:val="24"/>
          <w:lang w:val="en-US"/>
        </w:rPr>
      </w:pPr>
      <w:r w:rsidRPr="006B5B52">
        <w:rPr>
          <w:szCs w:val="24"/>
          <w:lang w:val="en-US"/>
        </w:rPr>
        <w:t>Whilst the performance and effective controls of the fund managers is of paramount importance in the performance of the Pension Fund, there are no financial implications arising from this report.</w:t>
      </w:r>
    </w:p>
    <w:p w14:paraId="0568C5C0" w14:textId="77777777" w:rsidR="006B5B52" w:rsidRPr="003D2FFE" w:rsidRDefault="006B5B52" w:rsidP="006B5B52">
      <w:pPr>
        <w:pStyle w:val="Heading2"/>
        <w:spacing w:after="240"/>
      </w:pPr>
      <w:r>
        <w:t>Risk Management Implications</w:t>
      </w:r>
    </w:p>
    <w:p w14:paraId="462D9ECD" w14:textId="1F59BD55" w:rsidR="006B5B52" w:rsidRPr="00C55540" w:rsidRDefault="00C55540" w:rsidP="00C55540">
      <w:pPr>
        <w:numPr>
          <w:ilvl w:val="0"/>
          <w:numId w:val="16"/>
        </w:numPr>
        <w:jc w:val="both"/>
      </w:pPr>
      <w:r w:rsidRPr="00C55540">
        <w:rPr>
          <w:rFonts w:cs="Arial"/>
        </w:rPr>
        <w:t xml:space="preserve">There are no specific risk management implications arising from this report. The Pension Fund’s Risk Register is reviewed </w:t>
      </w:r>
      <w:r>
        <w:rPr>
          <w:rFonts w:cs="Arial"/>
        </w:rPr>
        <w:t>regularly by bot</w:t>
      </w:r>
      <w:r w:rsidR="00DE2E56">
        <w:rPr>
          <w:rFonts w:cs="Arial"/>
        </w:rPr>
        <w:t xml:space="preserve">h </w:t>
      </w:r>
      <w:r>
        <w:rPr>
          <w:rFonts w:cs="Arial"/>
        </w:rPr>
        <w:t xml:space="preserve">the Committee and by the </w:t>
      </w:r>
      <w:r w:rsidR="00FB29DC">
        <w:rPr>
          <w:rFonts w:cs="Arial"/>
        </w:rPr>
        <w:t xml:space="preserve">Pension </w:t>
      </w:r>
      <w:r>
        <w:rPr>
          <w:rFonts w:cs="Arial"/>
        </w:rPr>
        <w:t xml:space="preserve">Board. </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6F845081" w14:textId="668FFA40" w:rsidR="00C55540" w:rsidRDefault="00C55540" w:rsidP="00085E3D">
      <w:pPr>
        <w:ind w:firstLine="720"/>
        <w:jc w:val="both"/>
        <w:rPr>
          <w:szCs w:val="24"/>
        </w:rPr>
      </w:pPr>
      <w:r w:rsidRPr="00C55540">
        <w:rPr>
          <w:szCs w:val="24"/>
        </w:rPr>
        <w:t>There are no direct equalities implications arising from this report</w:t>
      </w:r>
      <w:r w:rsidR="00DD6270">
        <w:rPr>
          <w:szCs w:val="24"/>
        </w:rPr>
        <w:t>.</w:t>
      </w:r>
    </w:p>
    <w:p w14:paraId="3EEDC6F2" w14:textId="77777777" w:rsidR="00C55540" w:rsidRPr="00CD57D8" w:rsidRDefault="00C55540" w:rsidP="00C55540">
      <w:pPr>
        <w:pStyle w:val="Heading2"/>
        <w:spacing w:after="240"/>
      </w:pPr>
      <w:r>
        <w:t xml:space="preserve">Council </w:t>
      </w:r>
      <w:r w:rsidRPr="00CD57D8">
        <w:t>Priorities</w:t>
      </w:r>
    </w:p>
    <w:p w14:paraId="270E4104" w14:textId="762F40FD" w:rsidR="00C55540" w:rsidRDefault="00C55540" w:rsidP="00C55540">
      <w:pPr>
        <w:pStyle w:val="ListParagraph"/>
        <w:numPr>
          <w:ilvl w:val="0"/>
          <w:numId w:val="16"/>
        </w:numPr>
        <w:rPr>
          <w:sz w:val="24"/>
          <w:szCs w:val="24"/>
          <w:lang w:val="en-US"/>
        </w:rPr>
      </w:pPr>
      <w:r w:rsidRPr="00A175BD">
        <w:rPr>
          <w:sz w:val="24"/>
          <w:szCs w:val="24"/>
          <w:lang w:val="en-US"/>
        </w:rPr>
        <w:t xml:space="preserve">The performance of the Pension Fund directly affects the level of employer contribution which then, in turn, affects the resources available for the Council’s priorities. </w:t>
      </w:r>
    </w:p>
    <w:p w14:paraId="0DDD1463" w14:textId="10994B45" w:rsidR="002F5FFD" w:rsidRDefault="002F5FFD" w:rsidP="002F5FFD">
      <w:pPr>
        <w:rPr>
          <w:szCs w:val="24"/>
          <w:lang w:val="en-US"/>
        </w:rPr>
      </w:pPr>
    </w:p>
    <w:p w14:paraId="63E9511C" w14:textId="08D97E1C" w:rsidR="002F5FFD" w:rsidRDefault="002F5FFD" w:rsidP="002F5FFD">
      <w:pPr>
        <w:rPr>
          <w:szCs w:val="24"/>
          <w:lang w:val="en-US"/>
        </w:rPr>
      </w:pPr>
    </w:p>
    <w:p w14:paraId="1AC7B0F8" w14:textId="79DCE7CB" w:rsidR="002F5FFD" w:rsidRDefault="002F5FFD" w:rsidP="002F5FFD">
      <w:pPr>
        <w:rPr>
          <w:szCs w:val="24"/>
          <w:lang w:val="en-US"/>
        </w:rPr>
      </w:pPr>
    </w:p>
    <w:p w14:paraId="2AB53E73" w14:textId="0629843E" w:rsidR="002F5FFD" w:rsidRDefault="002F5FFD" w:rsidP="002F5FFD">
      <w:pPr>
        <w:rPr>
          <w:szCs w:val="24"/>
          <w:lang w:val="en-US"/>
        </w:rPr>
      </w:pPr>
    </w:p>
    <w:p w14:paraId="01C2F66D" w14:textId="2F74540B" w:rsidR="002F5FFD" w:rsidRDefault="002F5FFD" w:rsidP="002F5FFD">
      <w:pPr>
        <w:rPr>
          <w:szCs w:val="24"/>
          <w:lang w:val="en-US"/>
        </w:rPr>
      </w:pPr>
    </w:p>
    <w:p w14:paraId="1CC8F66E" w14:textId="64A28890" w:rsidR="002F5FFD" w:rsidRDefault="002F5FFD" w:rsidP="002F5FFD">
      <w:pPr>
        <w:rPr>
          <w:szCs w:val="24"/>
          <w:lang w:val="en-US"/>
        </w:rPr>
      </w:pPr>
    </w:p>
    <w:p w14:paraId="4A5DFBC4" w14:textId="129066EC" w:rsidR="002F5FFD" w:rsidRDefault="002F5FFD" w:rsidP="002F5FFD">
      <w:pPr>
        <w:rPr>
          <w:szCs w:val="24"/>
          <w:lang w:val="en-US"/>
        </w:rPr>
      </w:pPr>
    </w:p>
    <w:p w14:paraId="48C9219C" w14:textId="671B2826" w:rsidR="002F5FFD" w:rsidRDefault="002F5FFD" w:rsidP="002F5FFD">
      <w:pPr>
        <w:rPr>
          <w:szCs w:val="24"/>
          <w:lang w:val="en-US"/>
        </w:rPr>
      </w:pPr>
    </w:p>
    <w:p w14:paraId="17E028C7" w14:textId="77777777" w:rsidR="002F5FFD" w:rsidRPr="002F5FFD" w:rsidRDefault="002F5FFD" w:rsidP="002F5FFD">
      <w:pPr>
        <w:rPr>
          <w:szCs w:val="24"/>
          <w:lang w:val="en-US"/>
        </w:rPr>
      </w:pPr>
    </w:p>
    <w:p w14:paraId="11BF41CC" w14:textId="77777777" w:rsidR="002A2389" w:rsidRDefault="002A2389" w:rsidP="00912904">
      <w:pPr>
        <w:pStyle w:val="Heading2"/>
      </w:pPr>
      <w:r>
        <w:lastRenderedPageBreak/>
        <w:t>Section 3 - Statutory Officer Clearance</w:t>
      </w:r>
    </w:p>
    <w:p w14:paraId="077143F8" w14:textId="77777777" w:rsidR="002A2389" w:rsidRDefault="002A2389" w:rsidP="008D1750">
      <w:pPr>
        <w:keepNext/>
        <w:rPr>
          <w:rFonts w:cs="Arial"/>
        </w:rPr>
      </w:pPr>
    </w:p>
    <w:p w14:paraId="1F493ADE" w14:textId="4E9A0625" w:rsidR="00912904" w:rsidRPr="00A66326" w:rsidRDefault="00912904" w:rsidP="00912904">
      <w:pPr>
        <w:rPr>
          <w:sz w:val="28"/>
        </w:rPr>
      </w:pPr>
      <w:r w:rsidRPr="00A66326">
        <w:rPr>
          <w:b/>
          <w:sz w:val="28"/>
        </w:rPr>
        <w:t xml:space="preserve">Statutory Officer:  </w:t>
      </w:r>
      <w:r w:rsidR="008B4F38">
        <w:rPr>
          <w:b/>
          <w:sz w:val="28"/>
        </w:rPr>
        <w:t xml:space="preserve">Sharon Daniels </w:t>
      </w:r>
    </w:p>
    <w:p w14:paraId="57640BD9" w14:textId="186B8A73" w:rsidR="00912904" w:rsidRPr="00A66326" w:rsidRDefault="00912904" w:rsidP="00912904">
      <w:r w:rsidRPr="00A66326">
        <w:t>Signed on behalf of the Chief Financial Officer</w:t>
      </w:r>
    </w:p>
    <w:p w14:paraId="5745A2E3" w14:textId="2D85D643" w:rsidR="00912904" w:rsidRPr="00A66326" w:rsidRDefault="00912904" w:rsidP="00912904">
      <w:pPr>
        <w:spacing w:after="480"/>
        <w:rPr>
          <w:sz w:val="28"/>
        </w:rPr>
      </w:pPr>
      <w:r w:rsidRPr="00A66326">
        <w:rPr>
          <w:b/>
          <w:sz w:val="28"/>
        </w:rPr>
        <w:t xml:space="preserve">Date:  </w:t>
      </w:r>
      <w:r w:rsidR="008B4F38">
        <w:rPr>
          <w:b/>
          <w:sz w:val="28"/>
        </w:rPr>
        <w:t>10/03/2021</w:t>
      </w:r>
    </w:p>
    <w:p w14:paraId="2586CC50" w14:textId="297730D4" w:rsidR="00912904" w:rsidRPr="00A66326" w:rsidRDefault="00912904" w:rsidP="00912904">
      <w:pPr>
        <w:rPr>
          <w:sz w:val="28"/>
        </w:rPr>
      </w:pPr>
      <w:r w:rsidRPr="00A66326">
        <w:rPr>
          <w:b/>
          <w:sz w:val="28"/>
        </w:rPr>
        <w:t xml:space="preserve">Statutory Officer:  </w:t>
      </w:r>
      <w:r w:rsidR="002F5FFD">
        <w:rPr>
          <w:b/>
          <w:sz w:val="28"/>
        </w:rPr>
        <w:t>David Hodge</w:t>
      </w:r>
    </w:p>
    <w:p w14:paraId="3F58D77A" w14:textId="0E2D7AC4" w:rsidR="00912904" w:rsidRPr="00A66326" w:rsidRDefault="00912904" w:rsidP="00912904">
      <w:r w:rsidRPr="00A66326">
        <w:t>Signed on behalf of the Monitoring Officer</w:t>
      </w:r>
    </w:p>
    <w:p w14:paraId="61F8C7E6" w14:textId="7D7CD4B2" w:rsidR="00912904" w:rsidRPr="003313EA" w:rsidRDefault="00912904" w:rsidP="00912904">
      <w:pPr>
        <w:spacing w:after="480"/>
        <w:rPr>
          <w:sz w:val="28"/>
        </w:rPr>
      </w:pPr>
      <w:r w:rsidRPr="00A66326">
        <w:rPr>
          <w:b/>
          <w:sz w:val="28"/>
        </w:rPr>
        <w:t xml:space="preserve">Date:  </w:t>
      </w:r>
      <w:r w:rsidR="002F5FFD">
        <w:rPr>
          <w:b/>
          <w:sz w:val="28"/>
        </w:rPr>
        <w:t>09/03/2021</w:t>
      </w:r>
    </w:p>
    <w:p w14:paraId="2019A53D" w14:textId="26E45BF8" w:rsidR="00912904" w:rsidRPr="00A66326" w:rsidRDefault="004A4A1D" w:rsidP="00912904">
      <w:pPr>
        <w:rPr>
          <w:sz w:val="28"/>
        </w:rPr>
      </w:pPr>
      <w:r>
        <w:rPr>
          <w:b/>
          <w:sz w:val="28"/>
        </w:rPr>
        <w:t>Chief</w:t>
      </w:r>
      <w:r w:rsidR="00912904" w:rsidRPr="00A66326">
        <w:rPr>
          <w:b/>
          <w:sz w:val="28"/>
        </w:rPr>
        <w:t xml:space="preserve"> Officer:  </w:t>
      </w:r>
      <w:r w:rsidR="00C55540">
        <w:rPr>
          <w:b/>
          <w:sz w:val="28"/>
        </w:rPr>
        <w:t>Charlie Stewart</w:t>
      </w:r>
    </w:p>
    <w:p w14:paraId="12E4D11B" w14:textId="77777777" w:rsidR="00912904" w:rsidRPr="00A66326" w:rsidRDefault="00365D29" w:rsidP="00912904">
      <w:r>
        <w:t>Signed</w:t>
      </w:r>
      <w:r w:rsidR="00912904" w:rsidRPr="00A66326">
        <w:t xml:space="preserve"> by the Corporate Director</w:t>
      </w:r>
    </w:p>
    <w:p w14:paraId="21482980" w14:textId="331EE269" w:rsidR="00912904" w:rsidRPr="00A66326" w:rsidRDefault="00912904" w:rsidP="00912904">
      <w:pPr>
        <w:spacing w:after="480"/>
        <w:rPr>
          <w:sz w:val="28"/>
        </w:rPr>
      </w:pPr>
      <w:r w:rsidRPr="00A66326">
        <w:rPr>
          <w:b/>
          <w:sz w:val="28"/>
        </w:rPr>
        <w:t xml:space="preserve">Date:  </w:t>
      </w:r>
      <w:r w:rsidR="00343E59">
        <w:rPr>
          <w:b/>
          <w:sz w:val="28"/>
        </w:rPr>
        <w:t>09/03/2021</w:t>
      </w:r>
    </w:p>
    <w:p w14:paraId="686CE5D8" w14:textId="77777777" w:rsidR="00912904" w:rsidRPr="00435B5D" w:rsidRDefault="00912904" w:rsidP="00912904">
      <w:pPr>
        <w:pStyle w:val="Heading2"/>
        <w:spacing w:after="240"/>
      </w:pPr>
      <w:r>
        <w:t>Mandatory Checks</w:t>
      </w:r>
    </w:p>
    <w:p w14:paraId="71FBC41D" w14:textId="0543F6AA" w:rsidR="00912904" w:rsidRPr="003313EA" w:rsidRDefault="00912904" w:rsidP="00C55540">
      <w:pPr>
        <w:pStyle w:val="Heading3"/>
        <w:ind w:left="0" w:firstLine="0"/>
        <w:rPr>
          <w:i/>
          <w:color w:val="FF0000"/>
          <w:szCs w:val="24"/>
        </w:rPr>
      </w:pPr>
      <w:r w:rsidRPr="00E90AFF">
        <w:rPr>
          <w:sz w:val="28"/>
        </w:rPr>
        <w:t>Ward Councillors notified:  NO</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373FA8D5" w14:textId="3D6D20A2"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DD6270">
        <w:rPr>
          <w:sz w:val="24"/>
          <w:szCs w:val="24"/>
        </w:rPr>
        <w:t>Manager</w:t>
      </w:r>
    </w:p>
    <w:p w14:paraId="1C4BF2D4" w14:textId="6F1CF3B9"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44BEEA4E" w14:textId="54691BB4" w:rsidR="00DD6270" w:rsidRPr="00DD6270" w:rsidRDefault="00DD6270" w:rsidP="00C55540">
      <w:pPr>
        <w:pStyle w:val="Infotext"/>
      </w:pPr>
      <w:r w:rsidRPr="00DD6270">
        <w:rPr>
          <w:rStyle w:val="Hyperlink"/>
          <w:color w:val="auto"/>
          <w:sz w:val="24"/>
          <w:szCs w:val="24"/>
          <w:u w:val="none"/>
        </w:rPr>
        <w:t>Telephone 020 8</w:t>
      </w:r>
      <w:r>
        <w:rPr>
          <w:rStyle w:val="Hyperlink"/>
          <w:color w:val="auto"/>
          <w:sz w:val="24"/>
          <w:szCs w:val="24"/>
          <w:u w:val="none"/>
        </w:rPr>
        <w:t>736 6552</w:t>
      </w:r>
    </w:p>
    <w:p w14:paraId="620D67F5" w14:textId="77777777" w:rsidR="0097457E" w:rsidRDefault="002A2389" w:rsidP="00C55540">
      <w:pPr>
        <w:pStyle w:val="Infotext"/>
        <w:spacing w:before="360"/>
      </w:pPr>
      <w:r w:rsidRPr="00D914D2">
        <w:rPr>
          <w:b/>
        </w:rPr>
        <w:t>Background Papers</w:t>
      </w:r>
      <w:r>
        <w:t xml:space="preserve">:  </w:t>
      </w:r>
    </w:p>
    <w:p w14:paraId="695B009D" w14:textId="61D92280" w:rsidR="002A2389" w:rsidRDefault="0097457E" w:rsidP="00C55540">
      <w:pPr>
        <w:pStyle w:val="Infotext"/>
        <w:spacing w:before="360"/>
      </w:pPr>
      <w:r>
        <w:t xml:space="preserve">LGPS Good Governance Review Phase 3 Report </w:t>
      </w:r>
    </w:p>
    <w:p w14:paraId="6E823B03" w14:textId="3991C573" w:rsidR="0097457E" w:rsidRDefault="008B4F38" w:rsidP="00C55540">
      <w:pPr>
        <w:pStyle w:val="Infotext"/>
        <w:spacing w:before="360"/>
      </w:pPr>
      <w:hyperlink r:id="rId9" w:history="1">
        <w:r w:rsidR="0097457E" w:rsidRPr="00521902">
          <w:rPr>
            <w:rStyle w:val="Hyperlink"/>
          </w:rPr>
          <w:t>https://www.lgpsboard.org/images/Other/Good_Governance_Final_Report_February_2021.pdf</w:t>
        </w:r>
      </w:hyperlink>
    </w:p>
    <w:p w14:paraId="6782E9DE" w14:textId="77777777" w:rsidR="0097457E" w:rsidRDefault="0097457E" w:rsidP="00C55540">
      <w:pPr>
        <w:pStyle w:val="Infotext"/>
        <w:spacing w:before="360"/>
      </w:pPr>
    </w:p>
    <w:sectPr w:rsidR="0097457E"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E22DA"/>
    <w:multiLevelType w:val="hybridMultilevel"/>
    <w:tmpl w:val="8B781C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6ABC"/>
    <w:multiLevelType w:val="hybridMultilevel"/>
    <w:tmpl w:val="78F486F6"/>
    <w:lvl w:ilvl="0" w:tplc="049298E8">
      <w:start w:val="1"/>
      <w:numFmt w:val="decimal"/>
      <w:lvlText w:val="%1."/>
      <w:lvlJc w:val="left"/>
      <w:pPr>
        <w:tabs>
          <w:tab w:val="num" w:pos="584"/>
        </w:tabs>
        <w:ind w:left="584" w:hanging="39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12B03"/>
    <w:multiLevelType w:val="hybridMultilevel"/>
    <w:tmpl w:val="ADA8741A"/>
    <w:lvl w:ilvl="0" w:tplc="404643F6">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34617A"/>
    <w:multiLevelType w:val="hybridMultilevel"/>
    <w:tmpl w:val="9B64EF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D735CE"/>
    <w:multiLevelType w:val="hybridMultilevel"/>
    <w:tmpl w:val="BF70AE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5636A"/>
    <w:multiLevelType w:val="hybridMultilevel"/>
    <w:tmpl w:val="5074C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B753AE"/>
    <w:multiLevelType w:val="hybridMultilevel"/>
    <w:tmpl w:val="DCECE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E5D1B"/>
    <w:multiLevelType w:val="multilevel"/>
    <w:tmpl w:val="C46E37BC"/>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2"/>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B703DD"/>
    <w:multiLevelType w:val="hybridMultilevel"/>
    <w:tmpl w:val="204C4786"/>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6"/>
  </w:num>
  <w:num w:numId="9">
    <w:abstractNumId w:val="4"/>
  </w:num>
  <w:num w:numId="10">
    <w:abstractNumId w:val="21"/>
  </w:num>
  <w:num w:numId="11">
    <w:abstractNumId w:val="27"/>
  </w:num>
  <w:num w:numId="12">
    <w:abstractNumId w:val="19"/>
  </w:num>
  <w:num w:numId="13">
    <w:abstractNumId w:val="2"/>
  </w:num>
  <w:num w:numId="14">
    <w:abstractNumId w:val="7"/>
  </w:num>
  <w:num w:numId="15">
    <w:abstractNumId w:val="16"/>
  </w:num>
  <w:num w:numId="16">
    <w:abstractNumId w:val="14"/>
  </w:num>
  <w:num w:numId="17">
    <w:abstractNumId w:val="0"/>
  </w:num>
  <w:num w:numId="18">
    <w:abstractNumId w:val="10"/>
  </w:num>
  <w:num w:numId="19">
    <w:abstractNumId w:val="13"/>
  </w:num>
  <w:num w:numId="20">
    <w:abstractNumId w:val="26"/>
  </w:num>
  <w:num w:numId="21">
    <w:abstractNumId w:val="5"/>
  </w:num>
  <w:num w:numId="22">
    <w:abstractNumId w:val="22"/>
  </w:num>
  <w:num w:numId="23">
    <w:abstractNumId w:val="20"/>
  </w:num>
  <w:num w:numId="24">
    <w:abstractNumId w:val="25"/>
  </w:num>
  <w:num w:numId="25">
    <w:abstractNumId w:val="11"/>
  </w:num>
  <w:num w:numId="26">
    <w:abstractNumId w:val="18"/>
  </w:num>
  <w:num w:numId="27">
    <w:abstractNumId w:val="8"/>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85E3D"/>
    <w:rsid w:val="000A58A1"/>
    <w:rsid w:val="000A6659"/>
    <w:rsid w:val="000B0E6F"/>
    <w:rsid w:val="000B6DBB"/>
    <w:rsid w:val="000D2BF2"/>
    <w:rsid w:val="000D5870"/>
    <w:rsid w:val="000F65C0"/>
    <w:rsid w:val="001939BA"/>
    <w:rsid w:val="001A6EB0"/>
    <w:rsid w:val="001B441D"/>
    <w:rsid w:val="001C5225"/>
    <w:rsid w:val="001C6F48"/>
    <w:rsid w:val="001E0219"/>
    <w:rsid w:val="00213BE7"/>
    <w:rsid w:val="00231A1D"/>
    <w:rsid w:val="00244120"/>
    <w:rsid w:val="00293F9F"/>
    <w:rsid w:val="002A2389"/>
    <w:rsid w:val="002A2C3A"/>
    <w:rsid w:val="002C08E2"/>
    <w:rsid w:val="002C1794"/>
    <w:rsid w:val="002D2FC5"/>
    <w:rsid w:val="002E6637"/>
    <w:rsid w:val="002E77E3"/>
    <w:rsid w:val="002F5FFD"/>
    <w:rsid w:val="00313B46"/>
    <w:rsid w:val="00332947"/>
    <w:rsid w:val="00333EB4"/>
    <w:rsid w:val="00343E59"/>
    <w:rsid w:val="00345915"/>
    <w:rsid w:val="00363F5F"/>
    <w:rsid w:val="00365D29"/>
    <w:rsid w:val="00374F22"/>
    <w:rsid w:val="003D2FFE"/>
    <w:rsid w:val="00400032"/>
    <w:rsid w:val="0042394B"/>
    <w:rsid w:val="00435F0D"/>
    <w:rsid w:val="00473B08"/>
    <w:rsid w:val="00474B5F"/>
    <w:rsid w:val="004A3CE6"/>
    <w:rsid w:val="004A4A1D"/>
    <w:rsid w:val="004B2C9D"/>
    <w:rsid w:val="004B4A47"/>
    <w:rsid w:val="004E667D"/>
    <w:rsid w:val="004E6AF9"/>
    <w:rsid w:val="005031DF"/>
    <w:rsid w:val="00567D42"/>
    <w:rsid w:val="00597314"/>
    <w:rsid w:val="005A61AF"/>
    <w:rsid w:val="005D0886"/>
    <w:rsid w:val="005E384D"/>
    <w:rsid w:val="005F2181"/>
    <w:rsid w:val="005F724B"/>
    <w:rsid w:val="00625DFF"/>
    <w:rsid w:val="0063072B"/>
    <w:rsid w:val="00662891"/>
    <w:rsid w:val="006628B7"/>
    <w:rsid w:val="00675FCB"/>
    <w:rsid w:val="006B3942"/>
    <w:rsid w:val="006B5B52"/>
    <w:rsid w:val="006C3914"/>
    <w:rsid w:val="006D3648"/>
    <w:rsid w:val="0074184E"/>
    <w:rsid w:val="00743829"/>
    <w:rsid w:val="00755F8D"/>
    <w:rsid w:val="0075614B"/>
    <w:rsid w:val="00796503"/>
    <w:rsid w:val="007A5C98"/>
    <w:rsid w:val="007D2BDA"/>
    <w:rsid w:val="007D56C8"/>
    <w:rsid w:val="007E3934"/>
    <w:rsid w:val="007E7303"/>
    <w:rsid w:val="008212A0"/>
    <w:rsid w:val="00837F53"/>
    <w:rsid w:val="008A2DC0"/>
    <w:rsid w:val="008B4F38"/>
    <w:rsid w:val="008D1750"/>
    <w:rsid w:val="008D7800"/>
    <w:rsid w:val="008E2910"/>
    <w:rsid w:val="008E4913"/>
    <w:rsid w:val="008E6C0C"/>
    <w:rsid w:val="00900464"/>
    <w:rsid w:val="0090100E"/>
    <w:rsid w:val="00912904"/>
    <w:rsid w:val="0093767E"/>
    <w:rsid w:val="00972A02"/>
    <w:rsid w:val="0097457E"/>
    <w:rsid w:val="0098508A"/>
    <w:rsid w:val="0099517C"/>
    <w:rsid w:val="009A0937"/>
    <w:rsid w:val="009B2ECD"/>
    <w:rsid w:val="009B7914"/>
    <w:rsid w:val="009C12BA"/>
    <w:rsid w:val="009E4AC6"/>
    <w:rsid w:val="009F430B"/>
    <w:rsid w:val="00A160B2"/>
    <w:rsid w:val="00A360D6"/>
    <w:rsid w:val="00A40F28"/>
    <w:rsid w:val="00A566E7"/>
    <w:rsid w:val="00A940D3"/>
    <w:rsid w:val="00A96FCA"/>
    <w:rsid w:val="00AA4BE8"/>
    <w:rsid w:val="00AB051A"/>
    <w:rsid w:val="00AC0AAB"/>
    <w:rsid w:val="00AC7BA9"/>
    <w:rsid w:val="00B0425E"/>
    <w:rsid w:val="00B431BC"/>
    <w:rsid w:val="00B471B0"/>
    <w:rsid w:val="00B900E2"/>
    <w:rsid w:val="00B9118E"/>
    <w:rsid w:val="00BD6115"/>
    <w:rsid w:val="00BD684A"/>
    <w:rsid w:val="00BE75CB"/>
    <w:rsid w:val="00C32DAE"/>
    <w:rsid w:val="00C40E24"/>
    <w:rsid w:val="00C43C57"/>
    <w:rsid w:val="00C55540"/>
    <w:rsid w:val="00C61B80"/>
    <w:rsid w:val="00C92D9A"/>
    <w:rsid w:val="00C96EF5"/>
    <w:rsid w:val="00CE4DD2"/>
    <w:rsid w:val="00D25064"/>
    <w:rsid w:val="00D32B51"/>
    <w:rsid w:val="00D34668"/>
    <w:rsid w:val="00D3740E"/>
    <w:rsid w:val="00D40335"/>
    <w:rsid w:val="00D82F57"/>
    <w:rsid w:val="00D841A5"/>
    <w:rsid w:val="00D914D2"/>
    <w:rsid w:val="00DA25DB"/>
    <w:rsid w:val="00DB0791"/>
    <w:rsid w:val="00DD4251"/>
    <w:rsid w:val="00DD6270"/>
    <w:rsid w:val="00DE2E56"/>
    <w:rsid w:val="00E02B50"/>
    <w:rsid w:val="00E03F11"/>
    <w:rsid w:val="00E06DC8"/>
    <w:rsid w:val="00E220B5"/>
    <w:rsid w:val="00E33D93"/>
    <w:rsid w:val="00E609EF"/>
    <w:rsid w:val="00E8515B"/>
    <w:rsid w:val="00E90AFF"/>
    <w:rsid w:val="00EF2F91"/>
    <w:rsid w:val="00F27522"/>
    <w:rsid w:val="00F33EE3"/>
    <w:rsid w:val="00F4213B"/>
    <w:rsid w:val="00F849ED"/>
    <w:rsid w:val="00F92398"/>
    <w:rsid w:val="00FB29DC"/>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N1">
    <w:name w:val="N1"/>
    <w:basedOn w:val="Normal"/>
    <w:next w:val="N2"/>
    <w:rsid w:val="00435F0D"/>
    <w:pPr>
      <w:numPr>
        <w:numId w:val="22"/>
      </w:numPr>
      <w:spacing w:before="160" w:line="220" w:lineRule="atLeast"/>
      <w:jc w:val="both"/>
    </w:pPr>
    <w:rPr>
      <w:rFonts w:ascii="Times New Roman" w:hAnsi="Times New Roman"/>
      <w:sz w:val="21"/>
    </w:rPr>
  </w:style>
  <w:style w:type="paragraph" w:customStyle="1" w:styleId="N2">
    <w:name w:val="N2"/>
    <w:basedOn w:val="N1"/>
    <w:rsid w:val="00435F0D"/>
    <w:pPr>
      <w:numPr>
        <w:ilvl w:val="1"/>
      </w:numPr>
      <w:spacing w:before="80"/>
    </w:pPr>
  </w:style>
  <w:style w:type="paragraph" w:customStyle="1" w:styleId="N3">
    <w:name w:val="N3"/>
    <w:basedOn w:val="N2"/>
    <w:rsid w:val="00435F0D"/>
    <w:pPr>
      <w:numPr>
        <w:ilvl w:val="2"/>
      </w:numPr>
    </w:pPr>
  </w:style>
  <w:style w:type="paragraph" w:customStyle="1" w:styleId="N4">
    <w:name w:val="N4"/>
    <w:basedOn w:val="N3"/>
    <w:rsid w:val="00435F0D"/>
    <w:pPr>
      <w:numPr>
        <w:ilvl w:val="3"/>
      </w:numPr>
    </w:pPr>
  </w:style>
  <w:style w:type="paragraph" w:customStyle="1" w:styleId="N5">
    <w:name w:val="N5"/>
    <w:basedOn w:val="N4"/>
    <w:rsid w:val="00435F0D"/>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gpsboard.org/images/Other/Good_Governance_Final_Report_February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839</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5764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Jeremy Randall</cp:lastModifiedBy>
  <cp:revision>16</cp:revision>
  <cp:lastPrinted>2007-07-12T09:53:00Z</cp:lastPrinted>
  <dcterms:created xsi:type="dcterms:W3CDTF">2021-02-09T12:48:00Z</dcterms:created>
  <dcterms:modified xsi:type="dcterms:W3CDTF">2021-03-10T16:24:00Z</dcterms:modified>
</cp:coreProperties>
</file>